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043" w:rsidRDefault="0030050E" w:rsidP="00154E6D">
      <w:pPr>
        <w:jc w:val="center"/>
      </w:pPr>
      <w:r>
        <w:t>Guidelines</w:t>
      </w:r>
      <w:r w:rsidR="00D86C63">
        <w:t xml:space="preserve"> for Review</w:t>
      </w:r>
      <w:r w:rsidR="007341B8">
        <w:t>ing</w:t>
      </w:r>
      <w:r w:rsidR="00D86C63">
        <w:t xml:space="preserve"> </w:t>
      </w:r>
      <w:r w:rsidR="00195043">
        <w:t xml:space="preserve">for the </w:t>
      </w:r>
      <w:r w:rsidR="00D86C63">
        <w:t>CAR</w:t>
      </w:r>
      <w:r w:rsidR="007341B8">
        <w:t xml:space="preserve"> Division</w:t>
      </w:r>
    </w:p>
    <w:p w:rsidR="007341B8" w:rsidRDefault="007341B8" w:rsidP="00154E6D">
      <w:pPr>
        <w:jc w:val="center"/>
      </w:pPr>
      <w:r>
        <w:t>Yehuda Baruch</w:t>
      </w:r>
    </w:p>
    <w:p w:rsidR="0030050E" w:rsidRDefault="0030050E" w:rsidP="0030050E"/>
    <w:p w:rsidR="00195043" w:rsidRDefault="00195043" w:rsidP="00195043">
      <w:r>
        <w:t xml:space="preserve">Reviewing for a conference is different from reviewing for a journal. </w:t>
      </w:r>
    </w:p>
    <w:p w:rsidR="00195043" w:rsidRDefault="00195043" w:rsidP="00195043">
      <w:r>
        <w:t xml:space="preserve">For a journal, you need to help the editor determine </w:t>
      </w:r>
      <w:proofErr w:type="gramStart"/>
      <w:r>
        <w:t>whether or not</w:t>
      </w:r>
      <w:proofErr w:type="gramEnd"/>
      <w:r>
        <w:t xml:space="preserve"> to invite a revision because it is extremely rare that you will recommend an accept ‘as is’. For a conference, there is no revise and resubmit; you are helping the program chair determine </w:t>
      </w:r>
      <w:proofErr w:type="gramStart"/>
      <w:r>
        <w:t>whether or not</w:t>
      </w:r>
      <w:proofErr w:type="gramEnd"/>
      <w:r>
        <w:t xml:space="preserve"> the submission should be included in the program. For a conference paper, you can, and should be </w:t>
      </w:r>
      <w:proofErr w:type="gramStart"/>
      <w:r>
        <w:t>more developmental</w:t>
      </w:r>
      <w:proofErr w:type="gramEnd"/>
      <w:r>
        <w:t xml:space="preserve">, even instructive about what the author may or may not do in order to prepare it for a future journal paper submission. </w:t>
      </w:r>
    </w:p>
    <w:p w:rsidR="00195043" w:rsidRDefault="00195043" w:rsidP="00154E6D">
      <w:r>
        <w:t xml:space="preserve">Do not be overly negative – if all the submissions </w:t>
      </w:r>
      <w:proofErr w:type="gramStart"/>
      <w:r>
        <w:t>are rejected</w:t>
      </w:r>
      <w:proofErr w:type="gramEnd"/>
      <w:r>
        <w:t>, there will be no conference, and no papers in journals. Editors and Program Chairs need to accept papers. While we tend to focus on the rejection and identifying faults in the manuscripts, we should highlight their worthiness and contribution</w:t>
      </w:r>
      <w:r w:rsidR="00154E6D">
        <w:t xml:space="preserve"> – and</w:t>
      </w:r>
      <w:r>
        <w:t xml:space="preserve">, yes, how they </w:t>
      </w:r>
      <w:proofErr w:type="gramStart"/>
      <w:r>
        <w:t>can be made</w:t>
      </w:r>
      <w:proofErr w:type="gramEnd"/>
      <w:r>
        <w:t xml:space="preserve"> better.</w:t>
      </w:r>
    </w:p>
    <w:p w:rsidR="00195043" w:rsidRDefault="00195043" w:rsidP="00195043">
      <w:proofErr w:type="gramStart"/>
      <w:r>
        <w:t>Also</w:t>
      </w:r>
      <w:proofErr w:type="gramEnd"/>
      <w:r>
        <w:t xml:space="preserve">, keep in mind there is a major difference between the role of a reviewer and that of Editor or Program Chair: reviewers recommend while Editors and Program Chairs decide. Do not write in your review that the paper should or </w:t>
      </w:r>
      <w:proofErr w:type="gramStart"/>
      <w:r>
        <w:t>shouldn’t</w:t>
      </w:r>
      <w:proofErr w:type="gramEnd"/>
      <w:r>
        <w:t xml:space="preserve"> be accepted.</w:t>
      </w:r>
    </w:p>
    <w:p w:rsidR="00195043" w:rsidRDefault="00195043" w:rsidP="00195043"/>
    <w:p w:rsidR="00D86C63" w:rsidRDefault="00195043">
      <w:r>
        <w:t>Here are my t</w:t>
      </w:r>
      <w:r w:rsidR="007341B8">
        <w:t xml:space="preserve">hree main guidelines </w:t>
      </w:r>
      <w:r>
        <w:t>for approaching a review:</w:t>
      </w:r>
      <w:r w:rsidR="007341B8">
        <w:t xml:space="preserve"> </w:t>
      </w:r>
    </w:p>
    <w:p w:rsidR="002C5398" w:rsidRDefault="002C5398"/>
    <w:p w:rsidR="00055230" w:rsidRDefault="00055230" w:rsidP="007341B8">
      <w:pPr>
        <w:pStyle w:val="ListParagraph"/>
        <w:numPr>
          <w:ilvl w:val="0"/>
          <w:numId w:val="8"/>
        </w:numPr>
      </w:pPr>
      <w:r>
        <w:t xml:space="preserve">Be critical – but not abusive. Gone are the days that academics vent their frustration on papers under the cover of anonymity. Be kind – you could be on the receiving end. </w:t>
      </w:r>
      <w:r w:rsidR="007341B8">
        <w:t xml:space="preserve">Remember: </w:t>
      </w:r>
      <w:r w:rsidRPr="00055230">
        <w:t>"</w:t>
      </w:r>
      <w:r w:rsidRPr="00154E6D">
        <w:rPr>
          <w:bCs/>
        </w:rPr>
        <w:t>Do unto others as you would have them do unto</w:t>
      </w:r>
      <w:r w:rsidR="007341B8" w:rsidRPr="00154E6D">
        <w:rPr>
          <w:bCs/>
        </w:rPr>
        <w:t> you</w:t>
      </w:r>
      <w:r w:rsidR="007341B8">
        <w:t>" (</w:t>
      </w:r>
      <w:r w:rsidRPr="00055230">
        <w:t>Leviticus 19:18</w:t>
      </w:r>
      <w:r>
        <w:t xml:space="preserve">, later quoted in </w:t>
      </w:r>
      <w:r w:rsidRPr="00055230">
        <w:t>Ma</w:t>
      </w:r>
      <w:r w:rsidR="007341B8">
        <w:t>tthew 7:12; see also Luke 6:31).</w:t>
      </w:r>
    </w:p>
    <w:p w:rsidR="007341B8" w:rsidRDefault="007341B8" w:rsidP="00055230"/>
    <w:p w:rsidR="00055230" w:rsidRDefault="00055230" w:rsidP="007341B8">
      <w:pPr>
        <w:pStyle w:val="ListParagraph"/>
        <w:numPr>
          <w:ilvl w:val="0"/>
          <w:numId w:val="8"/>
        </w:numPr>
      </w:pPr>
      <w:r>
        <w:t xml:space="preserve">Be </w:t>
      </w:r>
      <w:proofErr w:type="gramStart"/>
      <w:r>
        <w:t>developmental,</w:t>
      </w:r>
      <w:proofErr w:type="gramEnd"/>
      <w:r>
        <w:t xml:space="preserve"> </w:t>
      </w:r>
      <w:r w:rsidR="007341B8">
        <w:t>help the author(s) to improve the paper. Yet, be</w:t>
      </w:r>
      <w:r>
        <w:t xml:space="preserve"> also realistic – for example, avoid offering the illusion that the manuscript is better than it is. </w:t>
      </w:r>
    </w:p>
    <w:p w:rsidR="00154E6D" w:rsidRDefault="00154E6D" w:rsidP="00154E6D">
      <w:pPr>
        <w:pStyle w:val="ListParagraph"/>
      </w:pPr>
    </w:p>
    <w:p w:rsidR="00154E6D" w:rsidRDefault="00154E6D" w:rsidP="00154E6D"/>
    <w:p w:rsidR="00055230" w:rsidRDefault="007341B8" w:rsidP="00154E6D">
      <w:pPr>
        <w:pStyle w:val="ListParagraph"/>
        <w:numPr>
          <w:ilvl w:val="0"/>
          <w:numId w:val="8"/>
        </w:numPr>
      </w:pPr>
      <w:r>
        <w:t xml:space="preserve">Be on time. In </w:t>
      </w:r>
      <w:proofErr w:type="gramStart"/>
      <w:r>
        <w:t>particular</w:t>
      </w:r>
      <w:proofErr w:type="gramEnd"/>
      <w:r>
        <w:t xml:space="preserve"> for conferences, d</w:t>
      </w:r>
      <w:r w:rsidR="00195043">
        <w:t xml:space="preserve">eadlines </w:t>
      </w:r>
      <w:r>
        <w:t xml:space="preserve">must be </w:t>
      </w:r>
      <w:r w:rsidR="00195043">
        <w:t>met f</w:t>
      </w:r>
      <w:r>
        <w:t xml:space="preserve">or </w:t>
      </w:r>
      <w:r w:rsidR="00195043">
        <w:t xml:space="preserve">papers to be </w:t>
      </w:r>
      <w:r>
        <w:t>inclu</w:t>
      </w:r>
      <w:r w:rsidR="00195043">
        <w:t>ded in the program</w:t>
      </w:r>
      <w:r>
        <w:t>.</w:t>
      </w:r>
      <w:r w:rsidR="00195043">
        <w:t xml:space="preserve"> If you agree to do a review for a conference, follow through and do the review on time. </w:t>
      </w:r>
      <w:proofErr w:type="gramStart"/>
      <w:r w:rsidR="00195043">
        <w:t>Don’t</w:t>
      </w:r>
      <w:proofErr w:type="gramEnd"/>
      <w:r w:rsidR="00195043">
        <w:t xml:space="preserve"> add to the </w:t>
      </w:r>
      <w:r w:rsidR="001A414D">
        <w:t>Program Chair</w:t>
      </w:r>
      <w:r w:rsidR="00195043">
        <w:t xml:space="preserve">’s stress by making him/her chase </w:t>
      </w:r>
      <w:r w:rsidR="001A414D">
        <w:t xml:space="preserve">other colleagues </w:t>
      </w:r>
      <w:r w:rsidR="00195043">
        <w:t xml:space="preserve">to complete the review you promised to do. </w:t>
      </w:r>
    </w:p>
    <w:p w:rsidR="002C5398" w:rsidRPr="002C5398" w:rsidRDefault="002C5398" w:rsidP="002C5398"/>
    <w:p w:rsidR="00195043" w:rsidRDefault="00195043">
      <w:r>
        <w:rPr>
          <w:u w:val="single"/>
        </w:rPr>
        <w:t xml:space="preserve">Providing </w:t>
      </w:r>
      <w:r w:rsidR="007341B8" w:rsidRPr="00234A86">
        <w:rPr>
          <w:u w:val="single"/>
        </w:rPr>
        <w:t xml:space="preserve">Feedback </w:t>
      </w:r>
    </w:p>
    <w:p w:rsidR="001E2F37" w:rsidRDefault="001E2F37">
      <w:r>
        <w:t xml:space="preserve">It is important to identify issues – no one is perfect, no manuscript is perfect. The critical role is to distinguish between </w:t>
      </w:r>
      <w:r w:rsidR="00195043">
        <w:t xml:space="preserve">a </w:t>
      </w:r>
      <w:r>
        <w:t>manuscript that suffers from ‘fatal error</w:t>
      </w:r>
      <w:r w:rsidR="00154E6D">
        <w:t>s</w:t>
      </w:r>
      <w:r>
        <w:t xml:space="preserve">’, </w:t>
      </w:r>
      <w:r w:rsidR="001A414D">
        <w:t xml:space="preserve">those </w:t>
      </w:r>
      <w:r>
        <w:t xml:space="preserve">that cannot be </w:t>
      </w:r>
      <w:r>
        <w:lastRenderedPageBreak/>
        <w:t xml:space="preserve">rectified by a revision, and other faults. If those </w:t>
      </w:r>
      <w:proofErr w:type="gramStart"/>
      <w:r>
        <w:t>can be addressed</w:t>
      </w:r>
      <w:proofErr w:type="gramEnd"/>
      <w:r>
        <w:t xml:space="preserve">, then what remains is to calibrate the revision recommendation to the level of quality and rigor expected by the </w:t>
      </w:r>
      <w:r w:rsidR="00195043">
        <w:t>j</w:t>
      </w:r>
      <w:r>
        <w:t xml:space="preserve">ournal or conference. </w:t>
      </w:r>
    </w:p>
    <w:p w:rsidR="00195043" w:rsidRDefault="00234A86">
      <w:pPr>
        <w:rPr>
          <w:i/>
        </w:rPr>
      </w:pPr>
      <w:r w:rsidRPr="00154E6D">
        <w:rPr>
          <w:i/>
        </w:rPr>
        <w:t>Respect the authors</w:t>
      </w:r>
      <w:r>
        <w:t xml:space="preserve"> – </w:t>
      </w:r>
      <w:r w:rsidR="00195043">
        <w:t xml:space="preserve">everyone </w:t>
      </w:r>
      <w:r>
        <w:t>deserve</w:t>
      </w:r>
      <w:r w:rsidR="00195043">
        <w:t>s</w:t>
      </w:r>
      <w:r>
        <w:t xml:space="preserve"> respect for their efforts and ideas – even if you do not like or agree with these ideas. </w:t>
      </w:r>
    </w:p>
    <w:p w:rsidR="0030050E" w:rsidRDefault="00195043">
      <w:r>
        <w:rPr>
          <w:i/>
        </w:rPr>
        <w:t>B</w:t>
      </w:r>
      <w:r w:rsidR="0030050E" w:rsidRPr="00154E6D">
        <w:rPr>
          <w:i/>
        </w:rPr>
        <w:t xml:space="preserve">alance </w:t>
      </w:r>
      <w:r w:rsidR="001A414D" w:rsidRPr="00154E6D">
        <w:rPr>
          <w:i/>
        </w:rPr>
        <w:t>the tone</w:t>
      </w:r>
      <w:r w:rsidR="001A414D">
        <w:t xml:space="preserve"> </w:t>
      </w:r>
      <w:r w:rsidR="0030050E">
        <w:t xml:space="preserve">– </w:t>
      </w:r>
      <w:proofErr w:type="gramStart"/>
      <w:r>
        <w:t>don’t</w:t>
      </w:r>
      <w:proofErr w:type="gramEnd"/>
      <w:r>
        <w:t xml:space="preserve"> </w:t>
      </w:r>
      <w:r w:rsidR="0030050E">
        <w:t xml:space="preserve">vent your frustrations on innocent authors. </w:t>
      </w:r>
      <w:r w:rsidRPr="00154E6D">
        <w:t xml:space="preserve">For example, it is OK to tell </w:t>
      </w:r>
      <w:r>
        <w:t xml:space="preserve">an author the paper contains cites without corresponding reference references but </w:t>
      </w:r>
      <w:proofErr w:type="gramStart"/>
      <w:r>
        <w:t>don’t</w:t>
      </w:r>
      <w:proofErr w:type="gramEnd"/>
      <w:r>
        <w:t xml:space="preserve"> belittle them for this common error. Likewise, serious ethical violations </w:t>
      </w:r>
      <w:proofErr w:type="gramStart"/>
      <w:r>
        <w:t>must be detailed in the review and brought to the attention of the Editor or Program Chair</w:t>
      </w:r>
      <w:proofErr w:type="gramEnd"/>
      <w:r>
        <w:t xml:space="preserve">. </w:t>
      </w:r>
      <w:proofErr w:type="gramStart"/>
      <w:r>
        <w:t>Don’t</w:t>
      </w:r>
      <w:proofErr w:type="gramEnd"/>
      <w:r>
        <w:t xml:space="preserve"> shy away from bringing such ethical violations to the attention of authors and Editors/Program Chairs.</w:t>
      </w:r>
      <w:r w:rsidR="0030050E">
        <w:t xml:space="preserve"> </w:t>
      </w:r>
    </w:p>
    <w:p w:rsidR="00234A86" w:rsidRDefault="00234A86" w:rsidP="00234A86">
      <w:r w:rsidRPr="00154E6D">
        <w:rPr>
          <w:i/>
        </w:rPr>
        <w:t>Suggest or tell?</w:t>
      </w:r>
      <w:r>
        <w:t xml:space="preserve"> In principle, as a reviewer you recommend, offer ideas, which should be </w:t>
      </w:r>
      <w:r w:rsidRPr="00D86C63">
        <w:t xml:space="preserve">constructive for </w:t>
      </w:r>
      <w:r>
        <w:t>improving the manuscript. Yet, if there is a clear mistake, or issues like breach of ethical guidelines, you can be directive. For example, tell them to delete identifying details</w:t>
      </w:r>
      <w:r w:rsidR="00195043">
        <w:t>, such as when an author refers to “my own research has found…” and then list their own published articles.</w:t>
      </w:r>
    </w:p>
    <w:p w:rsidR="00195043" w:rsidRDefault="00195043" w:rsidP="00234A86"/>
    <w:p w:rsidR="00195043" w:rsidRDefault="00195043" w:rsidP="00234A86">
      <w:pPr>
        <w:rPr>
          <w:u w:val="single"/>
        </w:rPr>
      </w:pPr>
      <w:r>
        <w:rPr>
          <w:u w:val="single"/>
        </w:rPr>
        <w:t>Writing the Review</w:t>
      </w:r>
    </w:p>
    <w:p w:rsidR="00234A86" w:rsidRDefault="00195043" w:rsidP="00234A86">
      <w:r>
        <w:t xml:space="preserve">Often people </w:t>
      </w:r>
      <w:proofErr w:type="gramStart"/>
      <w:r>
        <w:t>don’t</w:t>
      </w:r>
      <w:proofErr w:type="gramEnd"/>
      <w:r>
        <w:t xml:space="preserve"> know how to conduct a quality review because they are unsure of where to start. One method is to begin by </w:t>
      </w:r>
      <w:r w:rsidRPr="007612B9">
        <w:t>l</w:t>
      </w:r>
      <w:r w:rsidR="00234A86" w:rsidRPr="00195043">
        <w:t>ook</w:t>
      </w:r>
      <w:r>
        <w:t>ing</w:t>
      </w:r>
      <w:r w:rsidR="00234A86" w:rsidRPr="00195043">
        <w:t xml:space="preserve"> at the different parts of the manuscript</w:t>
      </w:r>
      <w:r>
        <w:t>.</w:t>
      </w:r>
      <w:r w:rsidR="00234A86" w:rsidRPr="00195043">
        <w:t xml:space="preserve"> </w:t>
      </w:r>
    </w:p>
    <w:p w:rsidR="00234A86" w:rsidRDefault="00234A86" w:rsidP="00154E6D">
      <w:r>
        <w:t xml:space="preserve">Title – </w:t>
      </w:r>
      <w:r w:rsidR="00195043">
        <w:t>I</w:t>
      </w:r>
      <w:r>
        <w:t xml:space="preserve">s it informative? </w:t>
      </w:r>
      <w:r w:rsidR="00195043">
        <w:t xml:space="preserve">Does it create </w:t>
      </w:r>
      <w:r>
        <w:t xml:space="preserve">interest? </w:t>
      </w:r>
      <w:r w:rsidR="00195043">
        <w:t>Is it i</w:t>
      </w:r>
      <w:r>
        <w:t>ntriguing</w:t>
      </w:r>
      <w:r w:rsidR="00154E6D">
        <w:t xml:space="preserve"> – </w:t>
      </w:r>
      <w:r>
        <w:t xml:space="preserve">in particular for symposia, where </w:t>
      </w:r>
      <w:r w:rsidR="00195043">
        <w:t xml:space="preserve">program chairs hope to draw a </w:t>
      </w:r>
      <w:r>
        <w:t xml:space="preserve">big crowd? </w:t>
      </w:r>
    </w:p>
    <w:p w:rsidR="00234A86" w:rsidRDefault="00234A86" w:rsidP="00234A86">
      <w:r>
        <w:t xml:space="preserve">Abstract – </w:t>
      </w:r>
      <w:r w:rsidR="00195043">
        <w:t>Is</w:t>
      </w:r>
      <w:r>
        <w:t xml:space="preserve"> it </w:t>
      </w:r>
      <w:r w:rsidR="00195043">
        <w:t xml:space="preserve">a </w:t>
      </w:r>
      <w:r>
        <w:t xml:space="preserve">concise </w:t>
      </w:r>
      <w:r w:rsidR="00195043">
        <w:t xml:space="preserve">telling of </w:t>
      </w:r>
      <w:r>
        <w:t xml:space="preserve">the essence of the manuscript, its contribution and something about the type and level of methodology? </w:t>
      </w:r>
    </w:p>
    <w:p w:rsidR="00234A86" w:rsidRDefault="00234A86" w:rsidP="00154E6D">
      <w:r>
        <w:t>Introduction</w:t>
      </w:r>
      <w:r w:rsidR="00154E6D">
        <w:t xml:space="preserve"> – </w:t>
      </w:r>
      <w:r>
        <w:t xml:space="preserve">Does it tell the reader about state of art in the subject matter, indicate gap or problematize an issue? </w:t>
      </w:r>
      <w:r w:rsidR="00195043">
        <w:t>Does it tell the reader w</w:t>
      </w:r>
      <w:r>
        <w:t xml:space="preserve">hat the </w:t>
      </w:r>
      <w:r w:rsidR="00195043">
        <w:t xml:space="preserve">paper’s </w:t>
      </w:r>
      <w:r>
        <w:t>aim and contribution</w:t>
      </w:r>
      <w:r w:rsidR="00154E6D">
        <w:t>(s) are</w:t>
      </w:r>
      <w:r>
        <w:t xml:space="preserve">? </w:t>
      </w:r>
    </w:p>
    <w:p w:rsidR="00234A86" w:rsidRDefault="00234A86" w:rsidP="00401897">
      <w:r>
        <w:t>Literature review/theoretical underpinning</w:t>
      </w:r>
      <w:r w:rsidR="00195043">
        <w:t>—</w:t>
      </w:r>
      <w:proofErr w:type="gramStart"/>
      <w:r>
        <w:t>D</w:t>
      </w:r>
      <w:r w:rsidR="00401897">
        <w:t>o</w:t>
      </w:r>
      <w:r w:rsidR="00195043">
        <w:t>es</w:t>
      </w:r>
      <w:proofErr w:type="gramEnd"/>
      <w:r w:rsidR="00195043">
        <w:t xml:space="preserve"> the paper </w:t>
      </w:r>
      <w:r>
        <w:t>cover the extant literature in a way that leads to worthy set of hypotheses</w:t>
      </w:r>
      <w:r w:rsidR="00195043">
        <w:t>/</w:t>
      </w:r>
      <w:r>
        <w:t xml:space="preserve">research questions </w:t>
      </w:r>
      <w:r w:rsidR="00195043">
        <w:t>o</w:t>
      </w:r>
      <w:r>
        <w:t xml:space="preserve">r conceptual contribution? </w:t>
      </w:r>
      <w:r w:rsidR="00401897">
        <w:t xml:space="preserve">Is the theory sound and relevant? Will theory </w:t>
      </w:r>
      <w:proofErr w:type="gramStart"/>
      <w:r w:rsidR="00401897">
        <w:t>be expand</w:t>
      </w:r>
      <w:r w:rsidR="00195043">
        <w:t>ed</w:t>
      </w:r>
      <w:r w:rsidR="00401897">
        <w:t xml:space="preserve">, challenged, </w:t>
      </w:r>
      <w:r w:rsidR="00195043">
        <w:t xml:space="preserve">or </w:t>
      </w:r>
      <w:r w:rsidR="00401897">
        <w:t>enhanced by the paper</w:t>
      </w:r>
      <w:proofErr w:type="gramEnd"/>
      <w:r w:rsidR="00401897">
        <w:t>?</w:t>
      </w:r>
    </w:p>
    <w:p w:rsidR="00234A86" w:rsidRDefault="00234A86" w:rsidP="001A414D">
      <w:r>
        <w:t>Method (</w:t>
      </w:r>
      <w:r w:rsidR="001A414D">
        <w:t>for empirical work)</w:t>
      </w:r>
      <w:r w:rsidR="00195043">
        <w:t>—</w:t>
      </w:r>
      <w:r w:rsidR="001A414D">
        <w:t>Do</w:t>
      </w:r>
      <w:r w:rsidR="00195043">
        <w:t xml:space="preserve">es the paper </w:t>
      </w:r>
      <w:r w:rsidR="001A414D">
        <w:t xml:space="preserve">describe </w:t>
      </w:r>
      <w:r w:rsidR="00195043">
        <w:t xml:space="preserve">the </w:t>
      </w:r>
      <w:r w:rsidR="001A414D">
        <w:t xml:space="preserve">method in a clear manner? Is the sample relevant and appropriate? </w:t>
      </w:r>
      <w:r w:rsidR="00401897">
        <w:t>Does the method fit the nature of the problem or questions the manuscript tackle</w:t>
      </w:r>
      <w:r w:rsidR="00195043">
        <w:t>s</w:t>
      </w:r>
      <w:r w:rsidR="00401897">
        <w:t>?</w:t>
      </w:r>
    </w:p>
    <w:p w:rsidR="001A414D" w:rsidRDefault="001A414D" w:rsidP="00234A86">
      <w:r>
        <w:t xml:space="preserve">Analysis – </w:t>
      </w:r>
      <w:r w:rsidR="00195043">
        <w:t>Is</w:t>
      </w:r>
      <w:r>
        <w:t xml:space="preserve"> it rigor</w:t>
      </w:r>
      <w:r w:rsidR="00195043">
        <w:t>ous</w:t>
      </w:r>
      <w:r>
        <w:t xml:space="preserve"> and robust? </w:t>
      </w:r>
    </w:p>
    <w:p w:rsidR="001A414D" w:rsidRDefault="001A414D" w:rsidP="00234A86">
      <w:r>
        <w:t xml:space="preserve">Findings – </w:t>
      </w:r>
      <w:r w:rsidR="00195043">
        <w:t>A</w:t>
      </w:r>
      <w:r>
        <w:t>re the</w:t>
      </w:r>
      <w:r w:rsidR="00195043">
        <w:t xml:space="preserve"> results </w:t>
      </w:r>
      <w:r>
        <w:t xml:space="preserve">well presented and refer to the hypotheses or research questions? </w:t>
      </w:r>
    </w:p>
    <w:p w:rsidR="001A414D" w:rsidRDefault="001A414D" w:rsidP="00234A86">
      <w:r>
        <w:t xml:space="preserve">Discussion – </w:t>
      </w:r>
      <w:proofErr w:type="gramStart"/>
      <w:r w:rsidR="00195043">
        <w:t>Were t</w:t>
      </w:r>
      <w:r>
        <w:t>he stated aims and contributions claimed</w:t>
      </w:r>
      <w:proofErr w:type="gramEnd"/>
      <w:r>
        <w:t xml:space="preserve"> in the introduction</w:t>
      </w:r>
      <w:r w:rsidR="00195043">
        <w:t xml:space="preserve"> actually achieved</w:t>
      </w:r>
      <w:r>
        <w:t xml:space="preserve">? </w:t>
      </w:r>
    </w:p>
    <w:p w:rsidR="001A414D" w:rsidRDefault="001A414D" w:rsidP="00234A86">
      <w:r>
        <w:t xml:space="preserve">References – </w:t>
      </w:r>
      <w:r w:rsidR="00195043">
        <w:t xml:space="preserve">Are the references </w:t>
      </w:r>
      <w:r>
        <w:t xml:space="preserve">comprehensive, updated, </w:t>
      </w:r>
      <w:r w:rsidR="00195043">
        <w:t xml:space="preserve">and </w:t>
      </w:r>
      <w:r>
        <w:t>relevant?</w:t>
      </w:r>
      <w:r w:rsidR="00195043">
        <w:t xml:space="preserve"> </w:t>
      </w:r>
    </w:p>
    <w:p w:rsidR="001A414D" w:rsidRDefault="001A414D" w:rsidP="00234A86">
      <w:r>
        <w:t>Figures</w:t>
      </w:r>
      <w:r w:rsidR="00195043">
        <w:t xml:space="preserve"> and t</w:t>
      </w:r>
      <w:r>
        <w:t xml:space="preserve">ables – </w:t>
      </w:r>
      <w:r w:rsidR="00195043">
        <w:t>A</w:t>
      </w:r>
      <w:r>
        <w:t xml:space="preserve">re they clear? Should there be more or less of these? </w:t>
      </w:r>
    </w:p>
    <w:p w:rsidR="004B0D00" w:rsidRDefault="004B0D00" w:rsidP="00234A86">
      <w:r>
        <w:lastRenderedPageBreak/>
        <w:t xml:space="preserve">Length – </w:t>
      </w:r>
      <w:r w:rsidR="00195043">
        <w:t xml:space="preserve">Is </w:t>
      </w:r>
      <w:r>
        <w:t xml:space="preserve">it the right length – word-count or </w:t>
      </w:r>
      <w:proofErr w:type="gramStart"/>
      <w:r>
        <w:t>page-wise</w:t>
      </w:r>
      <w:proofErr w:type="gramEnd"/>
      <w:r>
        <w:t xml:space="preserve">? </w:t>
      </w:r>
      <w:r w:rsidR="00195043">
        <w:t>While it is b</w:t>
      </w:r>
      <w:r>
        <w:t xml:space="preserve">est is to be concise, sometimes you may </w:t>
      </w:r>
      <w:r w:rsidR="00195043">
        <w:t xml:space="preserve">need to </w:t>
      </w:r>
      <w:r>
        <w:t>elaborate</w:t>
      </w:r>
      <w:r w:rsidR="00195043">
        <w:t xml:space="preserve"> more (e.g. qualitative work) or include supplemental materials </w:t>
      </w:r>
      <w:r>
        <w:t xml:space="preserve">when submitting to a journal. </w:t>
      </w:r>
    </w:p>
    <w:p w:rsidR="00234A86" w:rsidRDefault="00234A86" w:rsidP="00234A86"/>
    <w:p w:rsidR="00D86C63" w:rsidRPr="00401897" w:rsidRDefault="00C61CFF">
      <w:pPr>
        <w:rPr>
          <w:u w:val="single"/>
        </w:rPr>
      </w:pPr>
      <w:r w:rsidRPr="00401897">
        <w:rPr>
          <w:u w:val="single"/>
        </w:rPr>
        <w:t xml:space="preserve">Specific </w:t>
      </w:r>
      <w:r w:rsidR="00195043">
        <w:rPr>
          <w:u w:val="single"/>
        </w:rPr>
        <w:t>C</w:t>
      </w:r>
      <w:r w:rsidR="00401897" w:rsidRPr="00401897">
        <w:rPr>
          <w:u w:val="single"/>
        </w:rPr>
        <w:t xml:space="preserve">riteria for </w:t>
      </w:r>
      <w:r w:rsidR="00195043">
        <w:rPr>
          <w:u w:val="single"/>
        </w:rPr>
        <w:t>S</w:t>
      </w:r>
      <w:r w:rsidR="00401897" w:rsidRPr="00401897">
        <w:rPr>
          <w:u w:val="single"/>
        </w:rPr>
        <w:t xml:space="preserve">ymposium </w:t>
      </w:r>
      <w:r w:rsidR="00195043">
        <w:rPr>
          <w:u w:val="single"/>
        </w:rPr>
        <w:t xml:space="preserve">Reviews </w:t>
      </w:r>
    </w:p>
    <w:p w:rsidR="00C61CFF" w:rsidRDefault="00F33D3A" w:rsidP="00401897">
      <w:r>
        <w:t xml:space="preserve">Unlike papers that are sort of a stage before submission to publication, </w:t>
      </w:r>
      <w:r w:rsidR="00195043">
        <w:t xml:space="preserve">a </w:t>
      </w:r>
      <w:r>
        <w:t>symposium is a special eve</w:t>
      </w:r>
      <w:r w:rsidR="00195043">
        <w:t>n</w:t>
      </w:r>
      <w:r>
        <w:t xml:space="preserve">t </w:t>
      </w:r>
      <w:r w:rsidR="00195043">
        <w:t xml:space="preserve">designed </w:t>
      </w:r>
      <w:r>
        <w:t>to air new ideas, to have a ‘conversation’ with the community, to discuss</w:t>
      </w:r>
      <w:r w:rsidR="00401897">
        <w:t xml:space="preserve"> innovative</w:t>
      </w:r>
      <w:r>
        <w:t xml:space="preserve"> </w:t>
      </w:r>
      <w:r w:rsidR="00401897">
        <w:t>issues</w:t>
      </w:r>
      <w:r w:rsidR="00195043">
        <w:t>,</w:t>
      </w:r>
      <w:r w:rsidR="00401897">
        <w:t xml:space="preserve"> and listen to what thought-leaders in the field have to say.</w:t>
      </w:r>
    </w:p>
    <w:p w:rsidR="00F33D3A" w:rsidRDefault="00F33D3A" w:rsidP="00401897">
      <w:r>
        <w:t xml:space="preserve">As a result, the criteria is different. </w:t>
      </w:r>
      <w:r w:rsidR="00195043">
        <w:t xml:space="preserve">Reviewers are tasked less with </w:t>
      </w:r>
      <w:r>
        <w:t xml:space="preserve">helping to shape a </w:t>
      </w:r>
      <w:r w:rsidR="00195043">
        <w:t xml:space="preserve">particular </w:t>
      </w:r>
      <w:r>
        <w:t>paper</w:t>
      </w:r>
      <w:r w:rsidR="00195043">
        <w:t xml:space="preserve"> but instead </w:t>
      </w:r>
      <w:r>
        <w:t>evaluat</w:t>
      </w:r>
      <w:r w:rsidR="00195043">
        <w:t>ing</w:t>
      </w:r>
      <w:r>
        <w:t xml:space="preserve"> how </w:t>
      </w:r>
      <w:r w:rsidR="00195043">
        <w:t xml:space="preserve">likely </w:t>
      </w:r>
      <w:r>
        <w:t xml:space="preserve">the </w:t>
      </w:r>
      <w:r w:rsidR="00195043">
        <w:t>submission will be enacted as an exciting and engaging symposium that will attract a</w:t>
      </w:r>
      <w:r>
        <w:t xml:space="preserve"> crowd</w:t>
      </w:r>
      <w:r w:rsidR="00195043">
        <w:t>.</w:t>
      </w:r>
      <w:r>
        <w:t xml:space="preserve"> As the conference attendees will only see the title, the abstract, and the names of the speakers, it is important that these are catchy, intriguing, pushing knowledge or new ideas further</w:t>
      </w:r>
      <w:r w:rsidR="00195043">
        <w:t xml:space="preserve">. </w:t>
      </w:r>
      <w:proofErr w:type="gramStart"/>
      <w:r w:rsidR="00195043">
        <w:t>And</w:t>
      </w:r>
      <w:proofErr w:type="gramEnd"/>
      <w:r w:rsidR="007612B9">
        <w:t>,</w:t>
      </w:r>
      <w:r>
        <w:t xml:space="preserve"> yes, having reputable scholars (in other word, ‘big names’</w:t>
      </w:r>
      <w:r w:rsidR="00195043">
        <w:t>)</w:t>
      </w:r>
      <w:r>
        <w:t xml:space="preserve"> is another </w:t>
      </w:r>
      <w:r w:rsidR="00401897">
        <w:t xml:space="preserve">highly important </w:t>
      </w:r>
      <w:r>
        <w:t>factor.</w:t>
      </w:r>
      <w:r w:rsidR="00401897">
        <w:t xml:space="preserve"> </w:t>
      </w:r>
    </w:p>
    <w:p w:rsidR="00401897" w:rsidRDefault="00401897" w:rsidP="00401897">
      <w:r>
        <w:t xml:space="preserve">To make things more complicated, symposia </w:t>
      </w:r>
      <w:proofErr w:type="gramStart"/>
      <w:r>
        <w:t>are typically submitted</w:t>
      </w:r>
      <w:proofErr w:type="gramEnd"/>
      <w:r>
        <w:t xml:space="preserve"> to several divisions – so it is also about the ability to attract members of other divisions too. A small</w:t>
      </w:r>
      <w:r w:rsidR="00195043">
        <w:t>er</w:t>
      </w:r>
      <w:r>
        <w:t xml:space="preserve"> division like CAR would most likely not be able to offer </w:t>
      </w:r>
      <w:r w:rsidR="00195043">
        <w:t xml:space="preserve">a symposium </w:t>
      </w:r>
      <w:r>
        <w:t xml:space="preserve">just for our members – so think – is </w:t>
      </w:r>
      <w:r w:rsidR="00195043">
        <w:t xml:space="preserve">this symposium </w:t>
      </w:r>
      <w:r>
        <w:t xml:space="preserve">appealing to the other divisions it is submitted </w:t>
      </w:r>
      <w:proofErr w:type="gramStart"/>
      <w:r>
        <w:t>to?</w:t>
      </w:r>
      <w:proofErr w:type="gramEnd"/>
      <w:r>
        <w:t xml:space="preserve"> </w:t>
      </w:r>
    </w:p>
    <w:p w:rsidR="00F33D3A" w:rsidRDefault="00F33D3A"/>
    <w:p w:rsidR="00F33D3A" w:rsidRPr="007612B9" w:rsidRDefault="00401897">
      <w:pPr>
        <w:rPr>
          <w:u w:val="single"/>
        </w:rPr>
      </w:pPr>
      <w:r w:rsidRPr="007612B9">
        <w:rPr>
          <w:u w:val="single"/>
        </w:rPr>
        <w:t xml:space="preserve">Final </w:t>
      </w:r>
      <w:r w:rsidR="00195043">
        <w:rPr>
          <w:u w:val="single"/>
        </w:rPr>
        <w:t>N</w:t>
      </w:r>
      <w:r w:rsidRPr="007612B9">
        <w:rPr>
          <w:u w:val="single"/>
        </w:rPr>
        <w:t>ote</w:t>
      </w:r>
    </w:p>
    <w:p w:rsidR="00195043" w:rsidRDefault="00195043" w:rsidP="00195043">
      <w:r>
        <w:t xml:space="preserve">Why review? </w:t>
      </w:r>
    </w:p>
    <w:p w:rsidR="00195043" w:rsidRDefault="00195043" w:rsidP="00195043">
      <w:r>
        <w:t xml:space="preserve">It is important to review – for learning, for self-development, and for contributing to the process of knowledge creation. </w:t>
      </w:r>
      <w:r>
        <w:rPr>
          <w:lang w:val="en-US"/>
        </w:rPr>
        <w:t>Reviewing is a scholarly activity. It</w:t>
      </w:r>
      <w:r w:rsidRPr="002C5398">
        <w:t xml:space="preserve"> is an essential and necessary professional activity </w:t>
      </w:r>
      <w:r w:rsidRPr="002C5398">
        <w:rPr>
          <w:i/>
          <w:iCs/>
        </w:rPr>
        <w:t xml:space="preserve">and </w:t>
      </w:r>
      <w:r w:rsidRPr="002C5398">
        <w:t>an excellent developmental activity</w:t>
      </w:r>
      <w:r>
        <w:t xml:space="preserve">. </w:t>
      </w:r>
      <w:r w:rsidRPr="002C5398">
        <w:t xml:space="preserve">Reviewing determines the shape of future knowledge; and further, it can significantly </w:t>
      </w:r>
      <w:proofErr w:type="gramStart"/>
      <w:r w:rsidRPr="002C5398">
        <w:t>impact</w:t>
      </w:r>
      <w:proofErr w:type="gramEnd"/>
      <w:r w:rsidRPr="002C5398">
        <w:t xml:space="preserve"> our careers. </w:t>
      </w:r>
      <w:proofErr w:type="gramStart"/>
      <w:r w:rsidRPr="002C5398">
        <w:t>Certainly</w:t>
      </w:r>
      <w:proofErr w:type="gramEnd"/>
      <w:r w:rsidRPr="002C5398">
        <w:t xml:space="preserve"> it influences careers of others!</w:t>
      </w:r>
    </w:p>
    <w:p w:rsidR="00195043" w:rsidRPr="002C5398" w:rsidRDefault="00195043" w:rsidP="00195043">
      <w:r>
        <w:t>Another point to consider is that w</w:t>
      </w:r>
      <w:r w:rsidRPr="002C5398">
        <w:t>ithout reviewing</w:t>
      </w:r>
      <w:r>
        <w:t>,</w:t>
      </w:r>
      <w:r w:rsidRPr="002C5398">
        <w:t xml:space="preserve"> the system will collapse</w:t>
      </w:r>
      <w:r w:rsidR="00CA00AE">
        <w:t>.</w:t>
      </w:r>
    </w:p>
    <w:p w:rsidR="00195043" w:rsidRDefault="00195043" w:rsidP="00195043">
      <w:r>
        <w:t>From a selfish perspective, recall that:</w:t>
      </w:r>
    </w:p>
    <w:p w:rsidR="00195043" w:rsidRPr="002C5398" w:rsidRDefault="00195043" w:rsidP="00195043">
      <w:r w:rsidRPr="002C5398">
        <w:rPr>
          <w:i/>
          <w:iCs/>
          <w:lang w:val="en-US"/>
        </w:rPr>
        <w:t xml:space="preserve">Reviewing </w:t>
      </w:r>
      <w:proofErr w:type="gramStart"/>
      <w:r w:rsidRPr="002C5398">
        <w:rPr>
          <w:i/>
          <w:iCs/>
          <w:lang w:val="en-US"/>
        </w:rPr>
        <w:t>makes</w:t>
      </w:r>
      <w:proofErr w:type="gramEnd"/>
      <w:r w:rsidRPr="002C5398">
        <w:rPr>
          <w:i/>
          <w:iCs/>
          <w:lang w:val="en-US"/>
        </w:rPr>
        <w:t xml:space="preserve"> us better </w:t>
      </w:r>
      <w:r>
        <w:rPr>
          <w:i/>
          <w:iCs/>
          <w:lang w:val="en-US"/>
        </w:rPr>
        <w:t xml:space="preserve">scholars as </w:t>
      </w:r>
      <w:r w:rsidRPr="002C5398">
        <w:rPr>
          <w:i/>
          <w:iCs/>
          <w:lang w:val="en-US"/>
        </w:rPr>
        <w:t>researchers and writers</w:t>
      </w:r>
      <w:r>
        <w:t xml:space="preserve">. It also </w:t>
      </w:r>
      <w:r w:rsidRPr="002C5398">
        <w:rPr>
          <w:i/>
          <w:iCs/>
          <w:lang w:val="en-US"/>
        </w:rPr>
        <w:t xml:space="preserve">makes us better colleagues </w:t>
      </w:r>
      <w:r>
        <w:rPr>
          <w:i/>
          <w:iCs/>
          <w:lang w:val="en-US"/>
        </w:rPr>
        <w:t>and enhances our human and social capital (e.g. networking).</w:t>
      </w:r>
    </w:p>
    <w:p w:rsidR="00195043" w:rsidRDefault="00195043" w:rsidP="00195043">
      <w:pPr>
        <w:rPr>
          <w:lang w:val="en-US"/>
        </w:rPr>
      </w:pPr>
      <w:r>
        <w:rPr>
          <w:i/>
          <w:iCs/>
          <w:lang w:val="en-US"/>
        </w:rPr>
        <w:t xml:space="preserve">In the </w:t>
      </w:r>
      <w:proofErr w:type="gramStart"/>
      <w:r>
        <w:rPr>
          <w:i/>
          <w:iCs/>
          <w:lang w:val="en-US"/>
        </w:rPr>
        <w:t>long run</w:t>
      </w:r>
      <w:proofErr w:type="gramEnd"/>
      <w:r>
        <w:rPr>
          <w:i/>
          <w:iCs/>
          <w:lang w:val="en-US"/>
        </w:rPr>
        <w:t xml:space="preserve"> it would help us becoming</w:t>
      </w:r>
      <w:r w:rsidRPr="002C5398">
        <w:rPr>
          <w:i/>
          <w:iCs/>
          <w:lang w:val="en-US"/>
        </w:rPr>
        <w:t xml:space="preserve"> better program chairs and journal editors</w:t>
      </w:r>
      <w:r w:rsidRPr="002C5398">
        <w:rPr>
          <w:lang w:val="en-US"/>
        </w:rPr>
        <w:t xml:space="preserve"> </w:t>
      </w:r>
    </w:p>
    <w:p w:rsidR="00F33D3A" w:rsidRDefault="00F33D3A">
      <w:r>
        <w:t xml:space="preserve">Reviewing for conference papers is a great opportunity for the authors </w:t>
      </w:r>
      <w:proofErr w:type="gramStart"/>
      <w:r>
        <w:t>to further develop</w:t>
      </w:r>
      <w:proofErr w:type="gramEnd"/>
      <w:r>
        <w:t xml:space="preserve"> their paper towards submission. Your review would be instrumental in the process, thus you will be making a benevolent contribution to future knowledge. </w:t>
      </w:r>
      <w:r w:rsidR="00401897">
        <w:t xml:space="preserve">It is a great </w:t>
      </w:r>
      <w:proofErr w:type="gramStart"/>
      <w:r w:rsidR="00401897">
        <w:t>responsibility,</w:t>
      </w:r>
      <w:proofErr w:type="gramEnd"/>
      <w:r w:rsidR="00401897">
        <w:t xml:space="preserve"> and a rewarding one too.</w:t>
      </w:r>
    </w:p>
    <w:p w:rsidR="00401897" w:rsidRDefault="00401897"/>
    <w:p w:rsidR="0003381A" w:rsidRDefault="0003381A" w:rsidP="007341B8">
      <w:pPr>
        <w:rPr>
          <w:b/>
        </w:rPr>
      </w:pPr>
    </w:p>
    <w:p w:rsidR="0003381A" w:rsidRDefault="0003381A" w:rsidP="007341B8">
      <w:pPr>
        <w:rPr>
          <w:b/>
        </w:rPr>
      </w:pPr>
    </w:p>
    <w:p w:rsidR="0003381A" w:rsidRDefault="0003381A" w:rsidP="007341B8">
      <w:pPr>
        <w:rPr>
          <w:b/>
        </w:rPr>
      </w:pPr>
      <w:r w:rsidRPr="0003381A">
        <w:rPr>
          <w:b/>
        </w:rPr>
        <w:drawing>
          <wp:inline distT="0" distB="0" distL="0" distR="0" wp14:anchorId="1D025058" wp14:editId="77126E57">
            <wp:extent cx="1744579" cy="2540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48676" cy="2545964"/>
                    </a:xfrm>
                    <a:prstGeom prst="rect">
                      <a:avLst/>
                    </a:prstGeom>
                  </pic:spPr>
                </pic:pic>
              </a:graphicData>
            </a:graphic>
          </wp:inline>
        </w:drawing>
      </w:r>
    </w:p>
    <w:p w:rsidR="00C07844" w:rsidRDefault="007341B8" w:rsidP="007341B8">
      <w:pPr>
        <w:rPr>
          <w:lang w:eastAsia="zh-TW"/>
        </w:rPr>
      </w:pPr>
      <w:bookmarkStart w:id="0" w:name="_GoBack"/>
      <w:bookmarkEnd w:id="0"/>
      <w:r w:rsidRPr="00DA4137">
        <w:rPr>
          <w:b/>
        </w:rPr>
        <w:t>Yehuda Baruch</w:t>
      </w:r>
      <w:r>
        <w:t xml:space="preserve"> is </w:t>
      </w:r>
      <w:r w:rsidR="00195043">
        <w:t xml:space="preserve">a </w:t>
      </w:r>
      <w:r>
        <w:t xml:space="preserve">Professor Management at Southampton Business School, </w:t>
      </w:r>
      <w:r w:rsidRPr="00E14458">
        <w:rPr>
          <w:color w:val="000000"/>
        </w:rPr>
        <w:t xml:space="preserve">and </w:t>
      </w:r>
      <w:r w:rsidR="00195043">
        <w:rPr>
          <w:color w:val="000000"/>
        </w:rPr>
        <w:t xml:space="preserve">an </w:t>
      </w:r>
      <w:r w:rsidRPr="00E14458">
        <w:rPr>
          <w:color w:val="000000"/>
        </w:rPr>
        <w:t>Affiliated Professor, Audencia, Nantes France</w:t>
      </w:r>
      <w:r w:rsidRPr="00DA4137">
        <w:t xml:space="preserve">. </w:t>
      </w:r>
      <w:r w:rsidR="00195043">
        <w:t xml:space="preserve">He </w:t>
      </w:r>
      <w:r>
        <w:t xml:space="preserve">is a </w:t>
      </w:r>
      <w:r w:rsidRPr="00DA4137">
        <w:rPr>
          <w:lang w:eastAsia="zh-TW"/>
        </w:rPr>
        <w:t>Fellow of the Academy of Social Sciences</w:t>
      </w:r>
      <w:r>
        <w:rPr>
          <w:lang w:eastAsia="zh-TW"/>
        </w:rPr>
        <w:t xml:space="preserve"> and the British Academy of Management</w:t>
      </w:r>
      <w:r w:rsidR="00C07844">
        <w:rPr>
          <w:lang w:eastAsia="zh-TW"/>
        </w:rPr>
        <w:t xml:space="preserve"> (BAM) and a former chair of the Academy of Management’s CAR division. He is a highly cited scholar and developer of the career ecosystem theory</w:t>
      </w:r>
      <w:r w:rsidR="00CA00AE">
        <w:rPr>
          <w:lang w:eastAsia="zh-TW"/>
        </w:rPr>
        <w:t>.</w:t>
      </w:r>
    </w:p>
    <w:p w:rsidR="007341B8" w:rsidRDefault="00C07844">
      <w:r>
        <w:t>Yehuda</w:t>
      </w:r>
      <w:r w:rsidR="007341B8">
        <w:t xml:space="preserve"> is a prolific reviewer, with rich editorial experience, formerly serving as</w:t>
      </w:r>
      <w:r w:rsidR="00195043">
        <w:t xml:space="preserve"> the </w:t>
      </w:r>
      <w:r w:rsidR="007341B8" w:rsidRPr="00DA4137">
        <w:t xml:space="preserve">Editor of </w:t>
      </w:r>
      <w:r w:rsidR="007341B8" w:rsidRPr="00DA4137">
        <w:rPr>
          <w:i/>
          <w:iCs/>
        </w:rPr>
        <w:t>Group &amp; Organization Management</w:t>
      </w:r>
      <w:r w:rsidR="007341B8" w:rsidRPr="00DA4137">
        <w:t xml:space="preserve"> and </w:t>
      </w:r>
      <w:r w:rsidR="007341B8" w:rsidRPr="00DA4137">
        <w:rPr>
          <w:i/>
        </w:rPr>
        <w:t>Career Development International</w:t>
      </w:r>
      <w:r w:rsidR="007341B8" w:rsidRPr="00DA4137">
        <w:t xml:space="preserve"> </w:t>
      </w:r>
      <w:r w:rsidR="007341B8">
        <w:t xml:space="preserve">and </w:t>
      </w:r>
      <w:r w:rsidR="007341B8" w:rsidRPr="00DA4137">
        <w:t xml:space="preserve">Associate Editor of </w:t>
      </w:r>
      <w:r w:rsidR="007341B8" w:rsidRPr="00DA4137">
        <w:rPr>
          <w:i/>
          <w:iCs/>
        </w:rPr>
        <w:t xml:space="preserve">Human Resource Management </w:t>
      </w:r>
      <w:r w:rsidR="007341B8">
        <w:t>(US</w:t>
      </w:r>
      <w:r w:rsidR="00195043">
        <w:t>A</w:t>
      </w:r>
      <w:r>
        <w:t xml:space="preserve">). He </w:t>
      </w:r>
      <w:r>
        <w:rPr>
          <w:lang w:eastAsia="zh-TW"/>
        </w:rPr>
        <w:t xml:space="preserve">is the </w:t>
      </w:r>
      <w:r>
        <w:t xml:space="preserve">founding Dean of the BAM’s </w:t>
      </w:r>
      <w:r w:rsidRPr="00D174C0">
        <w:t>Peer Review College</w:t>
      </w:r>
      <w:r w:rsidRPr="00DA4137">
        <w:t>.</w:t>
      </w:r>
      <w:r>
        <w:t xml:space="preserve"> He </w:t>
      </w:r>
      <w:r w:rsidR="007341B8">
        <w:t>is a member of 14 Edi</w:t>
      </w:r>
      <w:r w:rsidR="007612B9">
        <w:t>torial Review Boards, including</w:t>
      </w:r>
      <w:r w:rsidR="007341B8">
        <w:t xml:space="preserve"> HRM, HRMJ, JVB, and CDI, and ad-hoc reviewer for numerous </w:t>
      </w:r>
      <w:r>
        <w:t xml:space="preserve">journals </w:t>
      </w:r>
      <w:r w:rsidR="007341B8">
        <w:t xml:space="preserve">including AMJ, AMR, and JOM. </w:t>
      </w:r>
      <w:r>
        <w:t xml:space="preserve">Yehuda </w:t>
      </w:r>
      <w:r w:rsidR="007341B8">
        <w:t xml:space="preserve">has won </w:t>
      </w:r>
      <w:r>
        <w:t xml:space="preserve">numerous </w:t>
      </w:r>
      <w:r w:rsidR="007341B8">
        <w:t xml:space="preserve">Best Reviewers </w:t>
      </w:r>
      <w:r w:rsidR="00195043">
        <w:t>A</w:t>
      </w:r>
      <w:r w:rsidR="007341B8">
        <w:t>wards</w:t>
      </w:r>
      <w:r w:rsidR="00195043">
        <w:t xml:space="preserve">, </w:t>
      </w:r>
      <w:r w:rsidR="007341B8">
        <w:t xml:space="preserve">including </w:t>
      </w:r>
      <w:r w:rsidR="00195043">
        <w:t xml:space="preserve">awards </w:t>
      </w:r>
      <w:r w:rsidR="007341B8">
        <w:t xml:space="preserve">from AMLE, BJM, and </w:t>
      </w:r>
      <w:r w:rsidR="00195043">
        <w:t xml:space="preserve">many </w:t>
      </w:r>
      <w:r w:rsidR="007341B8">
        <w:t>AOM divisions</w:t>
      </w:r>
      <w:r>
        <w:t xml:space="preserve">. He has earned a </w:t>
      </w:r>
      <w:r w:rsidR="007341B8">
        <w:t xml:space="preserve">CAR’s Best Reviewer Award </w:t>
      </w:r>
      <w:proofErr w:type="gramStart"/>
      <w:r w:rsidR="00195043">
        <w:t xml:space="preserve">a total of </w:t>
      </w:r>
      <w:r w:rsidR="007341B8">
        <w:t>12</w:t>
      </w:r>
      <w:proofErr w:type="gramEnd"/>
      <w:r w:rsidR="007341B8">
        <w:t xml:space="preserve"> times</w:t>
      </w:r>
      <w:r w:rsidR="00195043">
        <w:t xml:space="preserve">, with consecutive wins in </w:t>
      </w:r>
      <w:r w:rsidR="007341B8">
        <w:t>the last nine years. He is the co-editor of the books</w:t>
      </w:r>
      <w:r>
        <w:t xml:space="preserve"> </w:t>
      </w:r>
      <w:r w:rsidR="007341B8" w:rsidRPr="00234872">
        <w:rPr>
          <w:i/>
          <w:color w:val="000000"/>
          <w:szCs w:val="24"/>
        </w:rPr>
        <w:t>Winning Reviews: A Guide for Evaluating Scholarly Writing</w:t>
      </w:r>
      <w:r>
        <w:rPr>
          <w:i/>
          <w:color w:val="000000"/>
          <w:szCs w:val="24"/>
        </w:rPr>
        <w:t xml:space="preserve"> (</w:t>
      </w:r>
      <w:r w:rsidRPr="00234872">
        <w:rPr>
          <w:szCs w:val="24"/>
        </w:rPr>
        <w:t>Baruch,</w:t>
      </w:r>
      <w:r>
        <w:rPr>
          <w:szCs w:val="24"/>
        </w:rPr>
        <w:t xml:space="preserve"> </w:t>
      </w:r>
      <w:r w:rsidRPr="00234872">
        <w:rPr>
          <w:color w:val="000000"/>
          <w:szCs w:val="24"/>
        </w:rPr>
        <w:t xml:space="preserve">Sullivan, &amp; </w:t>
      </w:r>
      <w:proofErr w:type="spellStart"/>
      <w:r w:rsidRPr="00234872">
        <w:rPr>
          <w:color w:val="000000"/>
          <w:szCs w:val="24"/>
        </w:rPr>
        <w:t>Schepmyer</w:t>
      </w:r>
      <w:proofErr w:type="spellEnd"/>
      <w:r w:rsidRPr="00234872">
        <w:rPr>
          <w:color w:val="000000"/>
          <w:szCs w:val="24"/>
        </w:rPr>
        <w:t>, 2006)</w:t>
      </w:r>
      <w:r>
        <w:rPr>
          <w:color w:val="000000"/>
          <w:szCs w:val="24"/>
        </w:rPr>
        <w:t xml:space="preserve"> and </w:t>
      </w:r>
      <w:r w:rsidR="007341B8" w:rsidRPr="00234872">
        <w:rPr>
          <w:bCs/>
          <w:i/>
          <w:color w:val="000000"/>
          <w:szCs w:val="24"/>
        </w:rPr>
        <w:t>Opening the Black Box of Editorship</w:t>
      </w:r>
      <w:r>
        <w:rPr>
          <w:bCs/>
          <w:i/>
          <w:color w:val="000000"/>
          <w:szCs w:val="24"/>
        </w:rPr>
        <w:t xml:space="preserve"> (</w:t>
      </w:r>
      <w:r w:rsidRPr="00234872">
        <w:rPr>
          <w:color w:val="000000"/>
          <w:szCs w:val="24"/>
        </w:rPr>
        <w:t>Baruch, Konrad, Aguinis, &amp; Starbuck, 2008).</w:t>
      </w:r>
    </w:p>
    <w:p w:rsidR="007341B8" w:rsidRDefault="007341B8" w:rsidP="007341B8"/>
    <w:p w:rsidR="007341B8" w:rsidRDefault="007341B8" w:rsidP="007341B8"/>
    <w:sectPr w:rsidR="007341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547C7"/>
    <w:multiLevelType w:val="multilevel"/>
    <w:tmpl w:val="C5C4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054D9"/>
    <w:multiLevelType w:val="hybridMultilevel"/>
    <w:tmpl w:val="9A3E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33375"/>
    <w:multiLevelType w:val="hybridMultilevel"/>
    <w:tmpl w:val="A8FE8E24"/>
    <w:lvl w:ilvl="0" w:tplc="6DE8008C">
      <w:start w:val="1"/>
      <w:numFmt w:val="bullet"/>
      <w:lvlText w:val=""/>
      <w:lvlJc w:val="left"/>
      <w:pPr>
        <w:tabs>
          <w:tab w:val="num" w:pos="720"/>
        </w:tabs>
        <w:ind w:left="720" w:hanging="360"/>
      </w:pPr>
      <w:rPr>
        <w:rFonts w:ascii="Wingdings" w:hAnsi="Wingdings" w:hint="default"/>
      </w:rPr>
    </w:lvl>
    <w:lvl w:ilvl="1" w:tplc="4D62363A" w:tentative="1">
      <w:start w:val="1"/>
      <w:numFmt w:val="bullet"/>
      <w:lvlText w:val=""/>
      <w:lvlJc w:val="left"/>
      <w:pPr>
        <w:tabs>
          <w:tab w:val="num" w:pos="1440"/>
        </w:tabs>
        <w:ind w:left="1440" w:hanging="360"/>
      </w:pPr>
      <w:rPr>
        <w:rFonts w:ascii="Wingdings" w:hAnsi="Wingdings" w:hint="default"/>
      </w:rPr>
    </w:lvl>
    <w:lvl w:ilvl="2" w:tplc="B30A348A" w:tentative="1">
      <w:start w:val="1"/>
      <w:numFmt w:val="bullet"/>
      <w:lvlText w:val=""/>
      <w:lvlJc w:val="left"/>
      <w:pPr>
        <w:tabs>
          <w:tab w:val="num" w:pos="2160"/>
        </w:tabs>
        <w:ind w:left="2160" w:hanging="360"/>
      </w:pPr>
      <w:rPr>
        <w:rFonts w:ascii="Wingdings" w:hAnsi="Wingdings" w:hint="default"/>
      </w:rPr>
    </w:lvl>
    <w:lvl w:ilvl="3" w:tplc="EC9CD1D6" w:tentative="1">
      <w:start w:val="1"/>
      <w:numFmt w:val="bullet"/>
      <w:lvlText w:val=""/>
      <w:lvlJc w:val="left"/>
      <w:pPr>
        <w:tabs>
          <w:tab w:val="num" w:pos="2880"/>
        </w:tabs>
        <w:ind w:left="2880" w:hanging="360"/>
      </w:pPr>
      <w:rPr>
        <w:rFonts w:ascii="Wingdings" w:hAnsi="Wingdings" w:hint="default"/>
      </w:rPr>
    </w:lvl>
    <w:lvl w:ilvl="4" w:tplc="8CB448C6" w:tentative="1">
      <w:start w:val="1"/>
      <w:numFmt w:val="bullet"/>
      <w:lvlText w:val=""/>
      <w:lvlJc w:val="left"/>
      <w:pPr>
        <w:tabs>
          <w:tab w:val="num" w:pos="3600"/>
        </w:tabs>
        <w:ind w:left="3600" w:hanging="360"/>
      </w:pPr>
      <w:rPr>
        <w:rFonts w:ascii="Wingdings" w:hAnsi="Wingdings" w:hint="default"/>
      </w:rPr>
    </w:lvl>
    <w:lvl w:ilvl="5" w:tplc="52367076" w:tentative="1">
      <w:start w:val="1"/>
      <w:numFmt w:val="bullet"/>
      <w:lvlText w:val=""/>
      <w:lvlJc w:val="left"/>
      <w:pPr>
        <w:tabs>
          <w:tab w:val="num" w:pos="4320"/>
        </w:tabs>
        <w:ind w:left="4320" w:hanging="360"/>
      </w:pPr>
      <w:rPr>
        <w:rFonts w:ascii="Wingdings" w:hAnsi="Wingdings" w:hint="default"/>
      </w:rPr>
    </w:lvl>
    <w:lvl w:ilvl="6" w:tplc="ECDC6AE4" w:tentative="1">
      <w:start w:val="1"/>
      <w:numFmt w:val="bullet"/>
      <w:lvlText w:val=""/>
      <w:lvlJc w:val="left"/>
      <w:pPr>
        <w:tabs>
          <w:tab w:val="num" w:pos="5040"/>
        </w:tabs>
        <w:ind w:left="5040" w:hanging="360"/>
      </w:pPr>
      <w:rPr>
        <w:rFonts w:ascii="Wingdings" w:hAnsi="Wingdings" w:hint="default"/>
      </w:rPr>
    </w:lvl>
    <w:lvl w:ilvl="7" w:tplc="30EAFF46" w:tentative="1">
      <w:start w:val="1"/>
      <w:numFmt w:val="bullet"/>
      <w:lvlText w:val=""/>
      <w:lvlJc w:val="left"/>
      <w:pPr>
        <w:tabs>
          <w:tab w:val="num" w:pos="5760"/>
        </w:tabs>
        <w:ind w:left="5760" w:hanging="360"/>
      </w:pPr>
      <w:rPr>
        <w:rFonts w:ascii="Wingdings" w:hAnsi="Wingdings" w:hint="default"/>
      </w:rPr>
    </w:lvl>
    <w:lvl w:ilvl="8" w:tplc="D19833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BC34DC"/>
    <w:multiLevelType w:val="multilevel"/>
    <w:tmpl w:val="4862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8A79C4"/>
    <w:multiLevelType w:val="hybridMultilevel"/>
    <w:tmpl w:val="2BA0F3BE"/>
    <w:lvl w:ilvl="0" w:tplc="7BC0FBC2">
      <w:start w:val="1"/>
      <w:numFmt w:val="bullet"/>
      <w:lvlText w:val=""/>
      <w:lvlJc w:val="left"/>
      <w:pPr>
        <w:tabs>
          <w:tab w:val="num" w:pos="720"/>
        </w:tabs>
        <w:ind w:left="720" w:hanging="360"/>
      </w:pPr>
      <w:rPr>
        <w:rFonts w:ascii="Wingdings" w:hAnsi="Wingdings" w:hint="default"/>
      </w:rPr>
    </w:lvl>
    <w:lvl w:ilvl="1" w:tplc="FD5A1DE8">
      <w:start w:val="185"/>
      <w:numFmt w:val="bullet"/>
      <w:lvlText w:val=""/>
      <w:lvlJc w:val="left"/>
      <w:pPr>
        <w:tabs>
          <w:tab w:val="num" w:pos="1440"/>
        </w:tabs>
        <w:ind w:left="1440" w:hanging="360"/>
      </w:pPr>
      <w:rPr>
        <w:rFonts w:ascii="Wingdings" w:hAnsi="Wingdings" w:hint="default"/>
      </w:rPr>
    </w:lvl>
    <w:lvl w:ilvl="2" w:tplc="B0EE12BA" w:tentative="1">
      <w:start w:val="1"/>
      <w:numFmt w:val="bullet"/>
      <w:lvlText w:val=""/>
      <w:lvlJc w:val="left"/>
      <w:pPr>
        <w:tabs>
          <w:tab w:val="num" w:pos="2160"/>
        </w:tabs>
        <w:ind w:left="2160" w:hanging="360"/>
      </w:pPr>
      <w:rPr>
        <w:rFonts w:ascii="Wingdings" w:hAnsi="Wingdings" w:hint="default"/>
      </w:rPr>
    </w:lvl>
    <w:lvl w:ilvl="3" w:tplc="F1E20F38" w:tentative="1">
      <w:start w:val="1"/>
      <w:numFmt w:val="bullet"/>
      <w:lvlText w:val=""/>
      <w:lvlJc w:val="left"/>
      <w:pPr>
        <w:tabs>
          <w:tab w:val="num" w:pos="2880"/>
        </w:tabs>
        <w:ind w:left="2880" w:hanging="360"/>
      </w:pPr>
      <w:rPr>
        <w:rFonts w:ascii="Wingdings" w:hAnsi="Wingdings" w:hint="default"/>
      </w:rPr>
    </w:lvl>
    <w:lvl w:ilvl="4" w:tplc="4628DBDC" w:tentative="1">
      <w:start w:val="1"/>
      <w:numFmt w:val="bullet"/>
      <w:lvlText w:val=""/>
      <w:lvlJc w:val="left"/>
      <w:pPr>
        <w:tabs>
          <w:tab w:val="num" w:pos="3600"/>
        </w:tabs>
        <w:ind w:left="3600" w:hanging="360"/>
      </w:pPr>
      <w:rPr>
        <w:rFonts w:ascii="Wingdings" w:hAnsi="Wingdings" w:hint="default"/>
      </w:rPr>
    </w:lvl>
    <w:lvl w:ilvl="5" w:tplc="22B4D8DE" w:tentative="1">
      <w:start w:val="1"/>
      <w:numFmt w:val="bullet"/>
      <w:lvlText w:val=""/>
      <w:lvlJc w:val="left"/>
      <w:pPr>
        <w:tabs>
          <w:tab w:val="num" w:pos="4320"/>
        </w:tabs>
        <w:ind w:left="4320" w:hanging="360"/>
      </w:pPr>
      <w:rPr>
        <w:rFonts w:ascii="Wingdings" w:hAnsi="Wingdings" w:hint="default"/>
      </w:rPr>
    </w:lvl>
    <w:lvl w:ilvl="6" w:tplc="78E2E46E" w:tentative="1">
      <w:start w:val="1"/>
      <w:numFmt w:val="bullet"/>
      <w:lvlText w:val=""/>
      <w:lvlJc w:val="left"/>
      <w:pPr>
        <w:tabs>
          <w:tab w:val="num" w:pos="5040"/>
        </w:tabs>
        <w:ind w:left="5040" w:hanging="360"/>
      </w:pPr>
      <w:rPr>
        <w:rFonts w:ascii="Wingdings" w:hAnsi="Wingdings" w:hint="default"/>
      </w:rPr>
    </w:lvl>
    <w:lvl w:ilvl="7" w:tplc="0186E8C4" w:tentative="1">
      <w:start w:val="1"/>
      <w:numFmt w:val="bullet"/>
      <w:lvlText w:val=""/>
      <w:lvlJc w:val="left"/>
      <w:pPr>
        <w:tabs>
          <w:tab w:val="num" w:pos="5760"/>
        </w:tabs>
        <w:ind w:left="5760" w:hanging="360"/>
      </w:pPr>
      <w:rPr>
        <w:rFonts w:ascii="Wingdings" w:hAnsi="Wingdings" w:hint="default"/>
      </w:rPr>
    </w:lvl>
    <w:lvl w:ilvl="8" w:tplc="6CF453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EA5677"/>
    <w:multiLevelType w:val="multilevel"/>
    <w:tmpl w:val="BC72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C2396C"/>
    <w:multiLevelType w:val="multilevel"/>
    <w:tmpl w:val="45F6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06160E"/>
    <w:multiLevelType w:val="multilevel"/>
    <w:tmpl w:val="B1E4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7"/>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63"/>
    <w:rsid w:val="0003381A"/>
    <w:rsid w:val="00055230"/>
    <w:rsid w:val="000728D9"/>
    <w:rsid w:val="00154E6D"/>
    <w:rsid w:val="00195043"/>
    <w:rsid w:val="001A414D"/>
    <w:rsid w:val="001E2F37"/>
    <w:rsid w:val="00234A86"/>
    <w:rsid w:val="00293F8E"/>
    <w:rsid w:val="002C5398"/>
    <w:rsid w:val="0030050E"/>
    <w:rsid w:val="00350BDF"/>
    <w:rsid w:val="00401897"/>
    <w:rsid w:val="00493AA3"/>
    <w:rsid w:val="004B0D00"/>
    <w:rsid w:val="00577114"/>
    <w:rsid w:val="006F7058"/>
    <w:rsid w:val="0071010E"/>
    <w:rsid w:val="007341B8"/>
    <w:rsid w:val="007612B9"/>
    <w:rsid w:val="007E5F93"/>
    <w:rsid w:val="00964CDD"/>
    <w:rsid w:val="00A30EE0"/>
    <w:rsid w:val="00A70B39"/>
    <w:rsid w:val="00B313D7"/>
    <w:rsid w:val="00C07844"/>
    <w:rsid w:val="00C44986"/>
    <w:rsid w:val="00C61CFF"/>
    <w:rsid w:val="00CA00AE"/>
    <w:rsid w:val="00D86C63"/>
    <w:rsid w:val="00F33D3A"/>
    <w:rsid w:val="00FF698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12F6"/>
  <w15:chartTrackingRefBased/>
  <w15:docId w15:val="{E137F653-51F5-40E9-BD12-A48D75AA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1B8"/>
    <w:pPr>
      <w:ind w:left="720"/>
      <w:contextualSpacing/>
    </w:pPr>
  </w:style>
  <w:style w:type="paragraph" w:styleId="BalloonText">
    <w:name w:val="Balloon Text"/>
    <w:basedOn w:val="Normal"/>
    <w:link w:val="BalloonTextChar"/>
    <w:uiPriority w:val="99"/>
    <w:semiHidden/>
    <w:unhideWhenUsed/>
    <w:rsid w:val="00154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6436">
      <w:bodyDiv w:val="1"/>
      <w:marLeft w:val="0"/>
      <w:marRight w:val="0"/>
      <w:marTop w:val="0"/>
      <w:marBottom w:val="0"/>
      <w:divBdr>
        <w:top w:val="none" w:sz="0" w:space="0" w:color="auto"/>
        <w:left w:val="none" w:sz="0" w:space="0" w:color="auto"/>
        <w:bottom w:val="none" w:sz="0" w:space="0" w:color="auto"/>
        <w:right w:val="none" w:sz="0" w:space="0" w:color="auto"/>
      </w:divBdr>
      <w:divsChild>
        <w:div w:id="122694449">
          <w:marLeft w:val="1166"/>
          <w:marRight w:val="0"/>
          <w:marTop w:val="115"/>
          <w:marBottom w:val="0"/>
          <w:divBdr>
            <w:top w:val="none" w:sz="0" w:space="0" w:color="auto"/>
            <w:left w:val="none" w:sz="0" w:space="0" w:color="auto"/>
            <w:bottom w:val="none" w:sz="0" w:space="0" w:color="auto"/>
            <w:right w:val="none" w:sz="0" w:space="0" w:color="auto"/>
          </w:divBdr>
        </w:div>
        <w:div w:id="240022037">
          <w:marLeft w:val="547"/>
          <w:marRight w:val="0"/>
          <w:marTop w:val="134"/>
          <w:marBottom w:val="0"/>
          <w:divBdr>
            <w:top w:val="none" w:sz="0" w:space="0" w:color="auto"/>
            <w:left w:val="none" w:sz="0" w:space="0" w:color="auto"/>
            <w:bottom w:val="none" w:sz="0" w:space="0" w:color="auto"/>
            <w:right w:val="none" w:sz="0" w:space="0" w:color="auto"/>
          </w:divBdr>
        </w:div>
        <w:div w:id="849835999">
          <w:marLeft w:val="1166"/>
          <w:marRight w:val="0"/>
          <w:marTop w:val="115"/>
          <w:marBottom w:val="0"/>
          <w:divBdr>
            <w:top w:val="none" w:sz="0" w:space="0" w:color="auto"/>
            <w:left w:val="none" w:sz="0" w:space="0" w:color="auto"/>
            <w:bottom w:val="none" w:sz="0" w:space="0" w:color="auto"/>
            <w:right w:val="none" w:sz="0" w:space="0" w:color="auto"/>
          </w:divBdr>
        </w:div>
        <w:div w:id="864757036">
          <w:marLeft w:val="1166"/>
          <w:marRight w:val="0"/>
          <w:marTop w:val="115"/>
          <w:marBottom w:val="0"/>
          <w:divBdr>
            <w:top w:val="none" w:sz="0" w:space="0" w:color="auto"/>
            <w:left w:val="none" w:sz="0" w:space="0" w:color="auto"/>
            <w:bottom w:val="none" w:sz="0" w:space="0" w:color="auto"/>
            <w:right w:val="none" w:sz="0" w:space="0" w:color="auto"/>
          </w:divBdr>
        </w:div>
        <w:div w:id="1854874819">
          <w:marLeft w:val="1166"/>
          <w:marRight w:val="0"/>
          <w:marTop w:val="115"/>
          <w:marBottom w:val="0"/>
          <w:divBdr>
            <w:top w:val="none" w:sz="0" w:space="0" w:color="auto"/>
            <w:left w:val="none" w:sz="0" w:space="0" w:color="auto"/>
            <w:bottom w:val="none" w:sz="0" w:space="0" w:color="auto"/>
            <w:right w:val="none" w:sz="0" w:space="0" w:color="auto"/>
          </w:divBdr>
        </w:div>
      </w:divsChild>
    </w:div>
    <w:div w:id="427507107">
      <w:bodyDiv w:val="1"/>
      <w:marLeft w:val="0"/>
      <w:marRight w:val="0"/>
      <w:marTop w:val="0"/>
      <w:marBottom w:val="0"/>
      <w:divBdr>
        <w:top w:val="none" w:sz="0" w:space="0" w:color="auto"/>
        <w:left w:val="none" w:sz="0" w:space="0" w:color="auto"/>
        <w:bottom w:val="none" w:sz="0" w:space="0" w:color="auto"/>
        <w:right w:val="none" w:sz="0" w:space="0" w:color="auto"/>
      </w:divBdr>
    </w:div>
    <w:div w:id="735974880">
      <w:bodyDiv w:val="1"/>
      <w:marLeft w:val="0"/>
      <w:marRight w:val="0"/>
      <w:marTop w:val="0"/>
      <w:marBottom w:val="0"/>
      <w:divBdr>
        <w:top w:val="none" w:sz="0" w:space="0" w:color="auto"/>
        <w:left w:val="none" w:sz="0" w:space="0" w:color="auto"/>
        <w:bottom w:val="none" w:sz="0" w:space="0" w:color="auto"/>
        <w:right w:val="none" w:sz="0" w:space="0" w:color="auto"/>
      </w:divBdr>
    </w:div>
    <w:div w:id="836306525">
      <w:bodyDiv w:val="1"/>
      <w:marLeft w:val="0"/>
      <w:marRight w:val="0"/>
      <w:marTop w:val="0"/>
      <w:marBottom w:val="0"/>
      <w:divBdr>
        <w:top w:val="none" w:sz="0" w:space="0" w:color="auto"/>
        <w:left w:val="none" w:sz="0" w:space="0" w:color="auto"/>
        <w:bottom w:val="none" w:sz="0" w:space="0" w:color="auto"/>
        <w:right w:val="none" w:sz="0" w:space="0" w:color="auto"/>
      </w:divBdr>
    </w:div>
    <w:div w:id="1485000882">
      <w:bodyDiv w:val="1"/>
      <w:marLeft w:val="0"/>
      <w:marRight w:val="0"/>
      <w:marTop w:val="0"/>
      <w:marBottom w:val="0"/>
      <w:divBdr>
        <w:top w:val="none" w:sz="0" w:space="0" w:color="auto"/>
        <w:left w:val="none" w:sz="0" w:space="0" w:color="auto"/>
        <w:bottom w:val="none" w:sz="0" w:space="0" w:color="auto"/>
        <w:right w:val="none" w:sz="0" w:space="0" w:color="auto"/>
      </w:divBdr>
      <w:divsChild>
        <w:div w:id="191077414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Yehuda Baruch</dc:creator>
  <cp:keywords/>
  <dc:description/>
  <cp:lastModifiedBy>Rick Cotton</cp:lastModifiedBy>
  <cp:revision>2</cp:revision>
  <dcterms:created xsi:type="dcterms:W3CDTF">2021-02-02T08:56:00Z</dcterms:created>
  <dcterms:modified xsi:type="dcterms:W3CDTF">2021-02-02T08:56:00Z</dcterms:modified>
</cp:coreProperties>
</file>